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00"/>
        <w:jc w:val="center"/>
      </w:pPr>
      <w:r>
        <w:rPr>
          <w:rFonts w:ascii="Cabin" w:hAnsi="Cabin"/>
          <w:b/>
          <w:color w:val="0B5947"/>
          <w:sz w:val="24"/>
        </w:rPr>
        <w:t>DËGGAL</w:t>
      </w:r>
    </w:p>
    <w:p>
      <w:pPr>
        <w:spacing w:after="240"/>
        <w:jc w:val="center"/>
      </w:pPr>
      <w:r>
        <w:rPr>
          <w:sz w:val="15"/>
        </w:rPr>
        <w:t>INFRASTRUCTURE DE PREUVE POUR LES ACTIVITÉS ÉCONOMIQUES INFORMELLES</w:t>
      </w:r>
    </w:p>
    <w:p>
      <w:pPr>
        <w:jc w:val="center"/>
      </w:pPr>
      <w:r/>
    </w:p>
    <w:p>
      <w:pPr>
        <w:spacing w:before="160" w:after="60"/>
        <w:jc w:val="center"/>
      </w:pPr>
      <w:r>
        <w:rPr>
          <w:rFonts w:ascii="Cabin" w:hAnsi="Cabin"/>
          <w:b/>
          <w:color w:val="D4A936"/>
          <w:sz w:val="18"/>
        </w:rPr>
        <w:t>MODÈLES JURIDIQUES</w:t>
      </w:r>
    </w:p>
    <w:p>
      <w:pPr>
        <w:pStyle w:val="Title"/>
        <w:jc w:val="center"/>
      </w:pPr>
      <w:r>
        <w:t>Dossier juridique - modèles à valider</w:t>
      </w:r>
    </w:p>
    <w:p>
      <w:pPr>
        <w:pStyle w:val="Subtitle"/>
        <w:jc w:val="center"/>
      </w:pPr>
      <w:r>
        <w:t>Consentement, confidentialité, accès partenaire, incidents, droits, lettre d’intention et cadrage pilote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2041"/>
            <w:shd w:fill="0B5947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  <w:color w:val="FFFFFF"/>
              </w:rPr>
              <w:t>Statut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Édition consolidée - aucun modèle ne doit être signé sans adaptation et validation juridique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Consolidée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Audience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Direction, conseil juridique, responsable données, partenariats, opérations et partenaires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12 juillet 2026</w:t>
            </w:r>
          </w:p>
        </w:tc>
      </w:tr>
    </w:tbl>
    <w:p/>
    <w:p>
      <w:pPr>
        <w:jc w:val="center"/>
      </w:pPr>
      <w:r>
        <w:rPr>
          <w:b/>
          <w:color w:val="443A78"/>
          <w:sz w:val="16"/>
        </w:rPr>
        <w:t>Confidentiel - diffusion contrôlée</w:t>
      </w:r>
    </w:p>
    <w:p>
      <w:pPr>
        <w:jc w:val="center"/>
      </w:pPr>
      <w:r>
        <w:rPr>
          <w:i/>
          <w:color w:val="6D7471"/>
          <w:sz w:val="15"/>
        </w:rPr>
        <w:t>Les objectifs et hypothèses ne doivent pas être présentés comme des résultats obtenus.</w:t>
      </w:r>
    </w:p>
    <w:p>
      <w:pPr>
        <w:sectPr>
          <w:headerReference w:type="default" r:id="rId12"/>
          <w:footerReference w:type="default" r:id="rId13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>
      <w:pPr>
        <w:spacing w:before="60" w:after="40"/>
      </w:pPr>
      <w:r>
        <w:rPr>
          <w:rFonts w:ascii="Cabin" w:hAnsi="Cabin"/>
          <w:b/>
          <w:color w:val="D4A936"/>
          <w:sz w:val="16"/>
        </w:rPr>
        <w:t>MODÈLES CONTRÔLÉS</w:t>
      </w:r>
    </w:p>
    <w:p>
      <w:pPr>
        <w:pStyle w:val="Title"/>
        <w:jc w:val="left"/>
      </w:pPr>
      <w:r>
        <w:t>Dossier juridique - modèles à valider</w:t>
      </w:r>
    </w:p>
    <w:p>
      <w:pPr>
        <w:pStyle w:val="Subtitle"/>
        <w:jc w:val="left"/>
      </w:pPr>
      <w:r>
        <w:t>Des trames opérationnelles destinées à accélérer la revue juridique - pas des contrats prêts à signer.</w:t>
      </w:r>
    </w:p>
    <w:p>
      <w:pPr>
        <w:spacing w:after="120"/>
        <w:pBdr>
          <w:bottom w:val="single" w:sz="12" w:space="1" w:color="D4A936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12</w:t>
            </w:r>
          </w:p>
          <w:p>
            <w:pPr>
              <w:pStyle w:val="KPIlabel"/>
              <w:jc w:val="center"/>
            </w:pPr>
            <w:r>
              <w:t>modèles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2</w:t>
            </w:r>
          </w:p>
          <w:p>
            <w:pPr>
              <w:pStyle w:val="KPIlabel"/>
              <w:jc w:val="center"/>
            </w:pPr>
            <w:r>
              <w:t>consentements distincts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</w:t>
            </w:r>
          </w:p>
          <w:p>
            <w:pPr>
              <w:pStyle w:val="KPIlabel"/>
              <w:jc w:val="center"/>
            </w:pPr>
            <w:r>
              <w:t>accord d’accès</w:t>
            </w:r>
          </w:p>
        </w:tc>
      </w:tr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1</w:t>
            </w:r>
          </w:p>
          <w:p>
            <w:pPr>
              <w:pStyle w:val="KPIlabel"/>
              <w:jc w:val="center"/>
            </w:pPr>
            <w:r>
              <w:t>fiche incident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</w:t>
            </w:r>
          </w:p>
          <w:p>
            <w:pPr>
              <w:pStyle w:val="KPIlabel"/>
              <w:jc w:val="center"/>
            </w:pPr>
            <w:r>
              <w:t>LOI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100 %</w:t>
            </w:r>
          </w:p>
          <w:p>
            <w:pPr>
              <w:pStyle w:val="KPIlabel"/>
              <w:jc w:val="center"/>
            </w:pPr>
            <w:r>
              <w:t>à valider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A33A2B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8E8E5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Avertissement essentiel</w:t>
            </w:r>
          </w:p>
          <w:p>
            <w:pPr>
              <w:pStyle w:val="Callouttext"/>
            </w:pPr>
            <w:r>
              <w:t>Ces modèles ne constituent pas un avis juridique. Ils doivent être adaptés à l’entité, au traitement, au partenaire, au droit applicable, aux formalités et aux pratiques réelles avant toute utilisation.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Table des matières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8334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type="dxa" w:w="1020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Page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1. Mode d’emploi et contrôles de version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2. Fiche d’identité juridique de Dëggal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3. Modèle A - consentement à la collecte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4. Modèle B - autorisation de partage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5. Modèle C - notice de confidentialité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6. Modèle D - accord d’accès partenaire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7. Modèle E - engagement de confidentialité de l’équipe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8. Modèle F - demande d’accès, correction, retrait ou suppression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9. Modèle G - fiche d’incident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10. Modèle H - certificat de suppression / restitution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11. Modèle I - lettre d’intention de pilote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12. Modèle J - fiche de cadrage du pilote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13. Modèle K - conditions commerciales essentielles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8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14. Modèle L - checklist de revue juridique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8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15. Sources et prochaine validation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9</w:t>
            </w:r>
          </w:p>
        </w:tc>
      </w:tr>
    </w:tbl>
    <w:p>
      <w:pPr>
        <w:pStyle w:val="Heading1"/>
        <w:keepNext/>
        <w:pageBreakBefore w:val="0"/>
      </w:pPr>
      <w:r>
        <w:t>1. Mode d’emploi et contrôles de version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09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Règle</w:t>
            </w:r>
          </w:p>
        </w:tc>
        <w:tc>
          <w:tcPr>
            <w:tcW w:type="dxa" w:w="725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Exigence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Propriétaire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Chaque modèle a un responsable métier et un relecteur juridique.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Édition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Numéro, date d’effet, langue et historique des modifications.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Cohérence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Les champs doivent correspondre exactement au catalogue de données et au système.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Compréhension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Tester les notices et consentements avec des utilisateurs réels.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Signature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Identifier qui peut engager l’entité et selon quel pouvoir.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Archivage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Conserver la version signée, les annexes et la preuve de remise.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Changement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Toute nouvelle finalité, donnée ou destinataire déclenche une revue.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Droit applicable</w:t>
            </w:r>
          </w:p>
        </w:tc>
        <w:tc>
          <w:tcPr>
            <w:tcW w:type="dxa" w:w="72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Confirmer le droit, la juridiction, les formalités et les taxes.</w:t>
            </w:r>
          </w:p>
        </w:tc>
      </w:tr>
    </w:tbl>
    <w:p>
      <w:pPr>
        <w:spacing w:after="40"/>
      </w:pPr>
    </w:p>
    <w:p>
      <w:pPr>
        <w:pStyle w:val="Sourcenote"/>
      </w:pPr>
      <w:r>
        <w:t>Sénégal - loi n° 2008-12 du 25 janvier 2008 sur la protection des données à caractère personnel - texte à vérifier dans sa version en vigueur. Commission de protection des données personnelles du Sénégal: https://www.cdp.sn/ OHADA - actes uniformes applicables aux sociétés et aux contrats commerciaux: https://www.ohada.org/</w:t>
      </w:r>
    </w:p>
    <w:p>
      <w:pPr>
        <w:pStyle w:val="Heading1"/>
        <w:keepNext/>
        <w:pageBreakBefore w:val="0"/>
      </w:pPr>
      <w:r>
        <w:t>2. Fiche d’identité juridique de Dëggal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323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Champ</w:t>
            </w:r>
          </w:p>
        </w:tc>
        <w:tc>
          <w:tcPr>
            <w:tcW w:type="dxa" w:w="612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Information / pièce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Dénomination sociale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Nom commercial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Dëggal - à confirmer et protéger si approprié.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Forme juridique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RCCM / registre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NINEA / identification fiscale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Capital social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Siège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Téléphone et courriel officiels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Représentant légal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 - nom, titre et pouvoir]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Bénéficiaires effectifs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 selon obligations applicables]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Compte bancaire officiel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 - ne pas inclure dans version publique]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Assurance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 - responsabilité, cyber, terrain selon besoin]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données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Conseil juridique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Hébergeur et localisation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Sous-traitants principaux</w:t>
            </w:r>
          </w:p>
        </w:tc>
        <w:tc>
          <w:tcPr>
            <w:tcW w:type="dxa" w:w="612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3. Modèle A - consentement à la collecte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0B5947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EAF3EF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Titre proposé</w:t>
            </w:r>
          </w:p>
          <w:p>
            <w:pPr>
              <w:pStyle w:val="Callouttext"/>
            </w:pPr>
            <w:r>
              <w:t>Dëggal - choix de création d’un dossier de preuve d’activité</w:t>
            </w:r>
          </w:p>
        </w:tc>
      </w:tr>
    </w:tbl>
    <w:p>
      <w:pPr>
        <w:spacing w:after="20" w:before="0"/>
      </w:pPr>
    </w:p>
    <w:p>
      <w:r>
        <w:t>Qui sommes-nous? [Entité légale, adresse, contact]. Pourquoi vous parlons-nous? Nous proposons de vous aider à organiser des éléments simples décrivant votre activité. Participer est volontaire. Dëggal ne promet ni prêt, ni subvention, ni contrat.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340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Choix</w:t>
            </w:r>
          </w:p>
        </w:tc>
        <w:tc>
          <w:tcPr>
            <w:tcW w:type="dxa" w:w="113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J’accepte</w:t>
            </w:r>
          </w:p>
        </w:tc>
        <w:tc>
          <w:tcPr>
            <w:tcW w:type="dxa" w:w="113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Je refuse</w:t>
            </w:r>
          </w:p>
        </w:tc>
        <w:tc>
          <w:tcPr>
            <w:tcW w:type="dxa" w:w="368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Précision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Informations de base sur l’activité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Type d’activité, zone, ancienneté déclarée.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Observation du lieu et de l’activité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Notes datées de l’agent.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Photo du lieu ou de l’activité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Éviter les tiers et informations inutiles.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Audio court d’explication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Facultatif; alternative écrite ou orale sans enregistrement.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Copie ou photo d’un reçu choisi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Masquer solde, code, numéro inutile ou tiers.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Référence à une personne de confiance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Seulement après accord et protocole approuvé.</w:t>
            </w:r>
          </w:p>
        </w:tc>
      </w:tr>
      <w:tr>
        <w:trPr>
          <w:cantSplit/>
        </w:trPr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Localisation approximative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113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68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Niveau de précision expliqué.</w:t>
            </w:r>
          </w:p>
        </w:tc>
      </w:tr>
    </w:tbl>
    <w:p>
      <w:pPr>
        <w:spacing w:after="40"/>
      </w:pPr>
    </w:p>
    <w:p>
      <w:r>
        <w:t>Je comprends que je peux poser des questions, refuser une preuve, demander une correction ou retirer mon accord selon la procédure communiquée. La durée proposée de conservation est [À compléter après validation]. Aucun partage avec un partenaire n’est autorisé par ce seul formulaire.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351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Trace</w:t>
            </w:r>
          </w:p>
        </w:tc>
        <w:tc>
          <w:tcPr>
            <w:tcW w:type="dxa" w:w="584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À remplir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Nom / identifiant de la personne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Langue d’explication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Reformulation correcte vérifiée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 ☐  Non ☐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Date, heure et zone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Agent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Version du formulaire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Signature / trace approuvée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 selon modalité validée]</w:t>
            </w:r>
          </w:p>
        </w:tc>
      </w:tr>
      <w:tr>
        <w:trPr>
          <w:cantSplit/>
        </w:trPr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Contact et procédure de retrait remis</w:t>
            </w:r>
          </w:p>
        </w:tc>
        <w:tc>
          <w:tcPr>
            <w:tcW w:type="dxa" w:w="584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 ☐  Non ☐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4. Modèle B - autorisation de partage</w:t>
      </w:r>
    </w:p>
    <w:p>
      <w:r>
        <w:t>Cette autorisation est distincte de la création du dossier. Elle doit être obtenue pour un partenaire, une finalité, des champs et une durée précis.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306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Champ</w:t>
            </w:r>
          </w:p>
        </w:tc>
        <w:tc>
          <w:tcPr>
            <w:tcW w:type="dxa" w:w="629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À compléter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Partenaire destinataire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[Dénomination, service et contact]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Finalité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[Décision ou processus précis - pas « partenariat »]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concernés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[Identifiant(s)]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Champs visibles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[Liste fermée]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Preuves visibles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[Liste fermée et niveau]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Utilisateurs autorisés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[Noms ou rôles limités]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Début d’accès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[Date / heure]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Expiration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[Date / heure]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Export permis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Oui ☐  Non ☐  Conditions: [À compléter]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Partage secondaire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Interdit sauf nouvelle autorisation et base applicables.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Contact de retrait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</w:tbl>
    <w:p>
      <w:pPr>
        <w:spacing w:after="40"/>
      </w:pPr>
    </w:p>
    <w:p>
      <w:r>
        <w:t>Je comprends que le partenaire utilisera les informations pour la finalité ci-dessus et prendra sa propre décision. Dëggal ne garantit aucun résultat. Je peux demander le retrait pour les accès futurs selon la procédure, sous réserve des obligations applicables déjà engagées.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83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Consentement</w:t>
            </w:r>
          </w:p>
        </w:tc>
        <w:tc>
          <w:tcPr>
            <w:tcW w:type="dxa" w:w="652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Trace</w:t>
            </w:r>
          </w:p>
        </w:tc>
      </w:tr>
      <w:tr>
        <w:trPr>
          <w:cantSplit/>
        </w:trPr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Choix</w:t>
            </w:r>
          </w:p>
        </w:tc>
        <w:tc>
          <w:tcPr>
            <w:tcW w:type="dxa" w:w="65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J’autorise ☐  Je n’autorise pas ☐</w:t>
            </w:r>
          </w:p>
        </w:tc>
      </w:tr>
      <w:tr>
        <w:trPr>
          <w:cantSplit/>
        </w:trPr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/ langue / version</w:t>
            </w:r>
          </w:p>
        </w:tc>
        <w:tc>
          <w:tcPr>
            <w:tcW w:type="dxa" w:w="65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Identité de vérification</w:t>
            </w:r>
          </w:p>
        </w:tc>
        <w:tc>
          <w:tcPr>
            <w:tcW w:type="dxa" w:w="65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[Modalité proportionnée]</w:t>
            </w:r>
          </w:p>
        </w:tc>
      </w:tr>
      <w:tr>
        <w:trPr>
          <w:cantSplit/>
        </w:trPr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Signature / trace approuvée</w:t>
            </w:r>
          </w:p>
        </w:tc>
        <w:tc>
          <w:tcPr>
            <w:tcW w:type="dxa" w:w="652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Agent / validateur</w:t>
            </w:r>
          </w:p>
        </w:tc>
        <w:tc>
          <w:tcPr>
            <w:tcW w:type="dxa" w:w="652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5. Modèle C - notice de confidentialité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32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Rubrique</w:t>
            </w:r>
          </w:p>
        </w:tc>
        <w:tc>
          <w:tcPr>
            <w:tcW w:type="dxa" w:w="703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Texte à adapter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Responsable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[Entité légale] détermine les finalités et moyens du traitement décrit.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Contact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[Adresse, téléphone, courriel et contact données].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Finalités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Créer et tenir un dossier de preuve; assurer la qualité; partager une vue autorisée; gérer les droits et incidents.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Informations d’activité, observations, preuves choisies, métadonnées, consentements, journaux et demandes.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Base juridique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déterminer par finalité après avis].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Caractère obligatoire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Préciser ce qui est facultatif et la conséquence d’un refus.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Destinataires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Équipe habilitée, sous-traitants contrôlés et partenaires autorisés.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Transferts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 selon architecture et contrats].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Conservation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[Durées validées par catégorie].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Sécurité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 limité, comptes individuels, journal, sauvegarde et procédures.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Droits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Accès, correction, retrait, suppression, opposition ou autres droits applicables.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Réclamation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Contact interne et information sur l’autorité compétente.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Mises à jour</w:t>
            </w:r>
          </w:p>
        </w:tc>
        <w:tc>
          <w:tcPr>
            <w:tcW w:type="dxa" w:w="70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Version, date d’effet et notification des changements significatifs.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6. Modèle D - accord d’accès partenaire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Clause</w:t>
            </w:r>
          </w:p>
        </w:tc>
        <w:tc>
          <w:tcPr>
            <w:tcW w:type="dxa" w:w="697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Contenu minimal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Parties et pouvoir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Identité, représentant, adresse et capacité à signer.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Objet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 à une vue filtrée pour la finalité décrite en annexe.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Rôles données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Qualifications et responsabilités à confirmer juridiquement.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Périmètre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Dossiers, champs, preuves, utilisateurs, zone et durée.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Conditions d’accès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Comptes nominatifs, authentification, moindre privilège et révocation.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Usage autorisé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Seulement la finalité; aucune décision automatisée ou scoring non approuvé.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Restrictions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Pas de partage secondaire, extraction massive, vente, prospection non consentie ou enrichissement caché.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Exactitude et limites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Distinguer déclaration, observation et document; le partenaire conserve sa diligence.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Sécurité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Mesures, incident, coopération, audit proportionné et sous-traitants.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Droits des personnes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Canal, assistance, correction, retrait et suppression.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Conservation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Expiration, suppression des exports et preuve.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Confidentialité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Informations protégées, exceptions et durée.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Propriété intellectuelle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Méthode Dëggal, données des personnes, livrables et licences.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Prix et taxes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Forfait, unités, acompte, facture, retard, frais et taxes.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Niveaux de service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Délai, disponibilité, support, maintenance et exclusions.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Responsabilité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Plafonds, exclusions, indemnisation et assurance à négocier.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Audit et preuve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Journaux, revue et contrôle des engagements.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Durée / résiliation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Terme, suspension immédiate en cas de risque et obligations de sortie.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Droit / litiges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Droit applicable, juridiction ou règlement alternatif à valider.</w:t>
            </w:r>
          </w:p>
        </w:tc>
      </w:tr>
      <w:tr>
        <w:trPr>
          <w:cantSplit/>
        </w:trPr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Annexes</w:t>
            </w:r>
          </w:p>
        </w:tc>
        <w:tc>
          <w:tcPr>
            <w:tcW w:type="dxa" w:w="697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Fiche de pilote, catalogue, utilisateurs, sécurité, prix et succès.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7. Modèle E - engagement de confidentialité de l’équipe</w:t>
      </w:r>
    </w:p>
    <w:p>
      <w:r>
        <w:t>Je reconnais que les informations auxquelles j’accède dans le cadre de Dëggal sont confidentielles et peuvent concerner des personnes et leurs activités. Je m’engage notamment à:</w:t>
      </w:r>
    </w:p>
    <w:p>
      <w:pPr>
        <w:pStyle w:val="ListBullet"/>
      </w:pPr>
      <w:r>
        <w:t>utiliser uniquement mon compte et les outils approuvés;</w:t>
      </w:r>
    </w:p>
    <w:p>
      <w:pPr>
        <w:pStyle w:val="ListBullet"/>
      </w:pPr>
      <w:r>
        <w:t>ne consulter que les dossiers nécessaires à ma mission;</w:t>
      </w:r>
    </w:p>
    <w:p>
      <w:pPr>
        <w:pStyle w:val="ListBullet"/>
      </w:pPr>
      <w:r>
        <w:t>ne pas enregistrer, photographier ou transférer une donnée en dehors du processus;</w:t>
      </w:r>
    </w:p>
    <w:p>
      <w:pPr>
        <w:pStyle w:val="ListBullet"/>
      </w:pPr>
      <w:r>
        <w:t>ne jamais demander PIN, mot de passe, code, solde ou accès complet au téléphone;</w:t>
      </w:r>
    </w:p>
    <w:p>
      <w:pPr>
        <w:pStyle w:val="ListBullet"/>
      </w:pPr>
      <w:r>
        <w:t>ne pas promettre de prêt, subvention, sélection ou avantage;</w:t>
      </w:r>
    </w:p>
    <w:p>
      <w:pPr>
        <w:pStyle w:val="ListBullet"/>
      </w:pPr>
      <w:r>
        <w:t>signaler immédiatement perte, erreur, accès suspect, pression, fraude ou conflit;</w:t>
      </w:r>
    </w:p>
    <w:p>
      <w:pPr>
        <w:pStyle w:val="ListBullet"/>
      </w:pPr>
      <w:r>
        <w:t>rendre ou supprimer les supports à la fin de la mission;</w:t>
      </w:r>
    </w:p>
    <w:p>
      <w:pPr>
        <w:pStyle w:val="ListBullet"/>
      </w:pPr>
      <w:r>
        <w:t>respecter les consignes même après la fin du contrat selon les clauses applicables.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89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Champ</w:t>
            </w:r>
          </w:p>
        </w:tc>
        <w:tc>
          <w:tcPr>
            <w:tcW w:type="dxa" w:w="646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À remplir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Nom et fonction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Période de mission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Équipements confiés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Formation terminée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/ résultat / formateur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Version des politiques reçues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Signature et date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Contresignature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8. Modèle F - demande d’accès, correction, retrait ou suppression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94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Champ</w:t>
            </w:r>
          </w:p>
        </w:tc>
        <w:tc>
          <w:tcPr>
            <w:tcW w:type="dxa" w:w="640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Information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Numéro de demande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[Généré par Dëggal]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et canal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Identifiant de dossier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Demande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 ☐  Correction ☐  Retrait ☐  Suppression ☐  Restriction ☐  Réclamation ☐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Détail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Vérification d’identité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[Modalité proportionnée - éviter de collecter plus que nécessaire]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Partages actifs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[Liste et statut de révocation]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Décision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[Acceptée / partielle / refusée avec motif juridique]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Actions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[Correction, blocage, suppression, notification destinataire]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Réponse envoyée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[Date, canal et responsable]</w:t>
            </w:r>
          </w:p>
        </w:tc>
      </w:tr>
      <w:tr>
        <w:trPr>
          <w:cantSplit/>
        </w:trPr>
        <w:tc>
          <w:tcPr>
            <w:tcW w:type="dxa" w:w="294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Clôture</w:t>
            </w:r>
          </w:p>
        </w:tc>
        <w:tc>
          <w:tcPr>
            <w:tcW w:type="dxa" w:w="640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[Date et preuve]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9. Modèle G - fiche d’incident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89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Champ</w:t>
            </w:r>
          </w:p>
        </w:tc>
        <w:tc>
          <w:tcPr>
            <w:tcW w:type="dxa" w:w="646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Information requise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Identifiant / date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Détecteur et canal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Nature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 ☐  Terrain ☐  Fraude ☐  Technologie ☐  Juridique ☐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Systèmes / zones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Personnes et volume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[Estimation et méthode]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Catégories de données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Chronologie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[Événements connus et sources]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Confinement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[Mesures, heure et responsable]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Sévérité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S1 ☐  S2 ☐  S3 ☐  S4 ☐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Risque pour les personnes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[Préjudice possible et facteurs]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Avis juridique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[Date, décision et obligations]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Notifications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[Personnes, partenaire, autorité - selon avis]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Cause racine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[À compléter après analyse]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Actions correctives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[Responsable, date et test]</w:t>
            </w:r>
          </w:p>
        </w:tc>
      </w:tr>
      <w:tr>
        <w:trPr>
          <w:cantSplit/>
        </w:trPr>
        <w:tc>
          <w:tcPr>
            <w:tcW w:type="dxa" w:w="289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Clôture</w:t>
            </w:r>
          </w:p>
        </w:tc>
        <w:tc>
          <w:tcPr>
            <w:tcW w:type="dxa" w:w="646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[Décision et approbation]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10. Modèle H - certificat de suppression / restitution</w:t>
      </w:r>
    </w:p>
    <w:p>
      <w:r>
        <w:t>Nous, [partie], confirmons qu’à la date du [date], les accès ont été révoqués et les copies, exports, sauvegardes accessibles et supports relevant de notre contrôle ont été [supprimés / restitués / anonymisés] conformément à [contrat / instruction], sauf les éléments suivants conservés pour [obligation et durée].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306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Élément</w:t>
            </w:r>
          </w:p>
        </w:tc>
        <w:tc>
          <w:tcPr>
            <w:tcW w:type="dxa" w:w="6293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Réponse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Dossiers concernés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[Identifiants / catégories]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Systèmes et supports vérifiés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Méthode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Exceptions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[Obligation, accès, sécurité et échéance]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Responsable technique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[Nom / fonction]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Contrôle indépendant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[Nom / fonction]</w:t>
            </w:r>
          </w:p>
        </w:tc>
      </w:tr>
      <w:tr>
        <w:trPr>
          <w:cantSplit/>
        </w:trPr>
        <w:tc>
          <w:tcPr>
            <w:tcW w:type="dxa" w:w="306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Date / signature</w:t>
            </w:r>
          </w:p>
        </w:tc>
        <w:tc>
          <w:tcPr>
            <w:tcW w:type="dxa" w:w="6293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[À compléter]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11. Modèle I - lettre d’intention de pilote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Article</w:t>
            </w:r>
          </w:p>
        </w:tc>
        <w:tc>
          <w:tcPr>
            <w:tcW w:type="dxa" w:w="70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Trame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Objet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Évaluer Dëggal sur [cas] dans [zone] pendant [durée].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Périmètre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[Nombre] dossiers; [champs]; [utilisateurs]; [SLA].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Contributions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Dëggal: [équipe / produit]. Partenaire: [accès / budget / personnes].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Critères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Utilité, qualité, délai, coût, adoption, conformité et décision.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Budget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[Montant], [acompte], [échéances], [taxes].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Données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Finalité, consentement, rôles, sécurité, conservation et incident.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Confidentialité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Clause contraignante proposée.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Propriété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Aucune cession implicite; licences à définir.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Communication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Aucune annonce ou marque sans accord écrit.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Nature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Identifier précisément les dispositions contraignantes et non contraignantes.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Durée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Valable jusqu’au [date], sauf signature du contrat pilote.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Signature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Représentants autorisés des parties.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12. Modèle J - fiche de cadrage du pilote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Bloc</w:t>
            </w:r>
          </w:p>
        </w:tc>
        <w:tc>
          <w:tcPr>
            <w:tcW w:type="dxa" w:w="70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Contenu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Question de décision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Que doit permettre de décider le pilote?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Cas d’usage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Processus actuel, douleur, volume, utilisateurs et coût.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Population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Critères d’inclusion / exclusion et méthode de sélection.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Zone et sécurité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Périmètre, autorisations, risques et horaires.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Données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Catalogue fermé, niveaux de preuve et données interdites.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Consentement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Scripts, langues, traces, retrait et responsables.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Utilisateurs, champs, durée, export et journal.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Opérations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Rôles, capacité, QA, SLA, escalade et mode dégradé.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Succès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Baseline, indicateurs, seuils et méthode d’analyse.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Budget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Coûts directs, temps complet, réserve et conditions.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Sortie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Rapport, restitution, suppression, extension ou arrêt.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Approvals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Direction, juridique, données, opérations, finance et partenaire.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13. Modèle K - conditions commerciales essentielles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Sujet</w:t>
            </w:r>
          </w:p>
        </w:tc>
        <w:tc>
          <w:tcPr>
            <w:tcW w:type="dxa" w:w="70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Décision requise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Description du service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Distinguer consultation, abonnement, visite et rapport agrégé.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Commande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Bon de commande, ordre de travail ou portail approuvé.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Prix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Unités, forfaits, minimum, révision et coûts hors zone.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Facturation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Acompte, cycle, taxes, pièces, monnaie et compte officiel.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Paiement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Échéance, retard, suspension et frais autorisés.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Annulation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Délai, coûts engagés et replanification.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SLA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Délai cible, exclusions, heures et support.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Acceptation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Critères de livraison et délai de contestation.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Changement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Processus pour ajouter zone, volume, champ ou utilisateur.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Fin de service</w:t>
            </w:r>
          </w:p>
        </w:tc>
        <w:tc>
          <w:tcPr>
            <w:tcW w:type="dxa" w:w="70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Accès, export autorisé, restitution et suppression.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14. Modèle L - checklist de revue juridique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4536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Point</w:t>
            </w:r>
          </w:p>
        </w:tc>
        <w:tc>
          <w:tcPr>
            <w:tcW w:type="dxa" w:w="124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Oui / non</w:t>
            </w:r>
          </w:p>
        </w:tc>
        <w:tc>
          <w:tcPr>
            <w:tcW w:type="dxa" w:w="357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Preuve / commentaire</w:t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Entité, pouvoir et registres confirmés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Marque, domaine et droits vérifiés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Traitements et rôles qualifiés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Bases et formalités validées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Notices et consentements testés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Contrats fournisseurs et transferts validés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Accord partenaire et DPA adaptés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Conservation et droits opérationnels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Sécurité et incident testés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Assurances et responsabilités examinées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Fiscalité et facturation validées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Emploi, agents et sécurité terrain vérifiés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Communication et promesses contrôlées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  <w:tr>
        <w:trPr>
          <w:cantSplit/>
        </w:trPr>
        <w:tc>
          <w:tcPr>
            <w:tcW w:type="dxa" w:w="453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Droit applicable et litiges approuvés</w:t>
            </w:r>
          </w:p>
        </w:tc>
        <w:tc>
          <w:tcPr>
            <w:tcW w:type="dxa" w:w="124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☐</w:t>
            </w:r>
          </w:p>
        </w:tc>
        <w:tc>
          <w:tcPr>
            <w:tcW w:type="dxa" w:w="357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15. Sources et prochaine validation</w:t>
      </w:r>
    </w:p>
    <w:p>
      <w:pPr>
        <w:pStyle w:val="Sourcenote"/>
      </w:pPr>
      <w:r>
        <w:t>Pack Dëggal reconstruit, version du 12 juillet 2026 - source interne. Sénégal - loi n° 2008-12 du 25 janvier 2008 sur la protection des données à caractère personnel - texte à vérifier dans sa version en vigueur. Commission de protection des données personnelles du Sénégal: https://www.cdp.sn/ OHADA - actes uniformes applicables aux sociétés et aux contrats commerciaux: https://www.ohada.org/</w:t>
      </w:r>
    </w:p>
    <w:p>
      <w:r>
        <w:t>Prochaine étape obligatoire: atelier de revue avec la direction, le responsable données, les opérations, la finance et un conseil juridique qualifié. Les modèles doivent ensuite être cohérents avec le produit réellement déployé.</w:t>
      </w:r>
    </w:p>
    <w:sectPr w:rsidR="00FC693F" w:rsidRPr="0006063C" w:rsidSect="00034616">
      <w:headerReference w:type="default" r:id="rId10"/>
      <w:footerReference w:type="default" r:id="rId11"/>
      <w:pgSz w:w="11906" w:h="16838"/>
      <w:pgMar w:top="1134" w:right="1134" w:bottom="1020" w:left="1219" w:header="397" w:footer="369" w:gutter="0"/>
      <w:cols w:space="720"/>
      <w:titlePg/>
      <w:docGrid w:linePitch="36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left"/>
          </w:pPr>
          <w:r>
            <w:rPr>
              <w:color w:val="6D7471"/>
              <w:sz w:val="14"/>
            </w:rPr>
            <w:t>Confidentiel - diffusion contrôlée</w:t>
          </w:r>
        </w:p>
      </w:tc>
      <w:tc>
        <w:tcPr>
          <w:tcW w:type="dxa" w:w="4450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>12 juillet 2026</w:t>
          </w:r>
        </w:p>
      </w:tc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 xml:space="preserve">Page </w:t>
          </w:r>
        </w:p>
      </w:tc>
    </w:tr>
  </w:tbl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left"/>
          </w:pPr>
          <w:r>
            <w:rPr>
              <w:rFonts w:ascii="Carlito" w:hAnsi="Carlito"/>
              <w:b/>
              <w:color w:val="0B5947"/>
              <w:sz w:val="15"/>
            </w:rPr>
            <w:t>DËGGAL</w:t>
          </w:r>
        </w:p>
      </w:tc>
      <w:tc>
        <w:tcPr>
          <w:tcW w:type="dxa" w:w="4450"/>
          <w:tcBorders>
            <w:bottom w:val="single" w:sz="8" w:color="D4A936"/>
          </w:tcBorders>
        </w:tcPr>
        <w:p>
          <w:pPr>
            <w:spacing w:after="40"/>
            <w:jc w:val="center"/>
          </w:pPr>
          <w:r>
            <w:rPr>
              <w:rFonts w:ascii="Carlito" w:hAnsi="Carlito"/>
              <w:b w:val="0"/>
              <w:color w:val="6D7471"/>
              <w:sz w:val="15"/>
            </w:rPr>
            <w:t>Dossier juridique - modèles à valider</w:t>
          </w:r>
        </w:p>
      </w:tc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right"/>
          </w:pPr>
          <w:r>
            <w:rPr>
              <w:rFonts w:ascii="Carlito" w:hAnsi="Carlito"/>
              <w:b w:val="0"/>
              <w:color w:val="6D7471"/>
              <w:sz w:val="15"/>
            </w:rPr>
            <w:t>Édition consolidée</w:t>
          </w:r>
        </w:p>
      </w:tc>
    </w:tr>
  </w:tbl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10" w:line="271" w:lineRule="auto"/>
    </w:pPr>
    <w:rPr>
      <w:rFonts w:ascii="Carlito" w:hAnsi="Carlito"/>
      <w:color w:val="1F2A26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40"/>
      <w:outlineLvl w:val="0"/>
    </w:pPr>
    <w:rPr>
      <w:rFonts w:asciiTheme="majorHAnsi" w:eastAsiaTheme="majorEastAsia" w:hAnsiTheme="majorHAnsi" w:cstheme="majorBidi" w:ascii="Cabin" w:hAnsi="Cabin"/>
      <w:b/>
      <w:bCs/>
      <w:color w:val="0B5947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Cabin" w:hAnsi="Cabin"/>
      <w:b/>
      <w:bCs/>
      <w:color w:val="C97B4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60"/>
      <w:outlineLvl w:val="2"/>
    </w:pPr>
    <w:rPr>
      <w:rFonts w:asciiTheme="majorHAnsi" w:eastAsiaTheme="majorEastAsia" w:hAnsiTheme="majorHAnsi" w:cstheme="majorBidi" w:ascii="Cabin" w:hAnsi="Cabin"/>
      <w:b/>
      <w:bCs/>
      <w:color w:val="443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Cabin" w:hAnsi="Cabin"/>
      <w:b/>
      <w:color w:val="0B5947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Cabin" w:hAnsi="Cabin"/>
      <w:b w:val="0"/>
      <w:i/>
      <w:iCs/>
      <w:color w:val="6D7471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Carlito" w:hAnsi="Carlito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Carlito" w:hAnsi="Carlito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40"/>
    </w:pPr>
    <w:rPr>
      <w:rFonts w:ascii="Carlito" w:hAnsi="Carlito"/>
      <w:color w:val="6D7471"/>
      <w:sz w:val="16"/>
    </w:rPr>
  </w:style>
  <w:style w:type="paragraph" w:customStyle="1" w:styleId="Sourcenote">
    <w:name w:val="Source note"/>
    <w:pPr>
      <w:spacing w:before="40" w:after="80"/>
    </w:pPr>
    <w:rPr>
      <w:rFonts w:ascii="Carlito" w:hAnsi="Carlito"/>
      <w:i/>
      <w:color w:val="6D7471"/>
      <w:sz w:val="15"/>
    </w:rPr>
  </w:style>
  <w:style w:type="paragraph" w:customStyle="1" w:styleId="Tabletext">
    <w:name w:val="Table text"/>
    <w:pPr>
      <w:spacing w:after="0" w:line="240" w:lineRule="auto"/>
    </w:pPr>
    <w:rPr>
      <w:rFonts w:ascii="Carlito" w:hAnsi="Carlito"/>
      <w:color w:val="1F2A26"/>
      <w:sz w:val="17"/>
    </w:rPr>
  </w:style>
  <w:style w:type="paragraph" w:customStyle="1" w:styleId="KPIlabel">
    <w:name w:val="KPI label"/>
    <w:pPr>
      <w:spacing w:after="0"/>
    </w:pPr>
    <w:rPr>
      <w:rFonts w:ascii="Carlito" w:hAnsi="Carlito"/>
      <w:b/>
      <w:color w:val="6D7471"/>
      <w:sz w:val="15"/>
    </w:rPr>
  </w:style>
  <w:style w:type="paragraph" w:customStyle="1" w:styleId="KPIvalue">
    <w:name w:val="KPI value"/>
    <w:pPr>
      <w:spacing w:after="20"/>
    </w:pPr>
    <w:rPr>
      <w:rFonts w:ascii="Cabin" w:hAnsi="Cabin"/>
      <w:b/>
      <w:color w:val="0B5947"/>
      <w:sz w:val="32"/>
    </w:rPr>
  </w:style>
  <w:style w:type="paragraph" w:customStyle="1" w:styleId="Callouttitle">
    <w:name w:val="Callout title"/>
    <w:pPr>
      <w:spacing w:after="40"/>
    </w:pPr>
    <w:rPr>
      <w:rFonts w:ascii="Cabin" w:hAnsi="Cabin"/>
      <w:b/>
      <w:color w:val="143B31"/>
      <w:sz w:val="20"/>
    </w:rPr>
  </w:style>
  <w:style w:type="paragraph" w:customStyle="1" w:styleId="Callouttext">
    <w:name w:val="Callout text"/>
    <w:pPr>
      <w:spacing w:after="20"/>
    </w:pPr>
    <w:rPr>
      <w:rFonts w:ascii="Carlito" w:hAnsi="Carlito"/>
      <w:color w:val="1F2A26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